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Van választási lehet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ősége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u w:val="single"/>
                <w:shd w:fill="auto" w:val="clear"/>
              </w:rPr>
              <w:t xml:space="preserve">betegség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u w:val="single"/>
                <w:shd w:fill="auto" w:val="clear"/>
              </w:rPr>
              <w:t xml:space="preserve">véd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u w:val="single"/>
                <w:shd w:fill="auto" w:val="clear"/>
              </w:rPr>
              <w:t xml:space="preserve">őoltás</w:t>
            </w: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200" w:line="276"/>
              <w:ind w:right="0" w:left="42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láz, fejfájás, izomfájdalom, köhögés, torokfájás, légszomj, rossz közérzet, stb. …</w:t>
            </w:r>
          </w:p>
          <w:p>
            <w:pPr>
              <w:spacing w:before="0" w:after="200" w:line="276"/>
              <w:ind w:right="0" w:left="42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9"/>
              </w:numPr>
              <w:spacing w:before="0" w:after="200" w:line="276"/>
              <w:ind w:right="0" w:left="42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több ezer Ft gyógyszerre</w:t>
            </w:r>
          </w:p>
          <w:p>
            <w:pPr>
              <w:spacing w:before="0" w:after="200" w:line="276"/>
              <w:ind w:right="0" w:left="42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1"/>
              </w:numPr>
              <w:spacing w:before="0" w:after="200" w:line="276"/>
              <w:ind w:right="0" w:left="42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betegállomány, </w:t>
              <w:br/>
              <w:t xml:space="preserve">(táppénz, jövedelem kiesés)</w:t>
            </w:r>
          </w:p>
          <w:p>
            <w:pPr>
              <w:spacing w:before="0" w:after="200" w:line="276"/>
              <w:ind w:right="0" w:left="42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3"/>
              </w:numPr>
              <w:spacing w:before="0" w:after="200" w:line="276"/>
              <w:ind w:right="0" w:left="426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környezetének megfert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őzése</w: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200" w:line="276"/>
              <w:ind w:right="0" w:left="35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nem kerül pénzébe</w:t>
            </w:r>
          </w:p>
          <w:p>
            <w:pPr>
              <w:spacing w:before="0" w:after="200" w:line="276"/>
              <w:ind w:right="0" w:left="35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6"/>
              </w:numPr>
              <w:spacing w:before="0" w:after="200" w:line="276"/>
              <w:ind w:right="0" w:left="35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nem betegszik meg</w:t>
            </w:r>
          </w:p>
          <w:p>
            <w:pPr>
              <w:spacing w:before="0" w:after="200" w:line="276"/>
              <w:ind w:right="0" w:left="35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spacing w:before="0" w:after="200" w:line="276"/>
              <w:ind w:right="0" w:left="35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dolgozhat, kap fizetést </w:t>
            </w:r>
          </w:p>
          <w:p>
            <w:pPr>
              <w:spacing w:before="0" w:after="200" w:line="276"/>
              <w:ind w:right="0" w:left="7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0"/>
              </w:numPr>
              <w:spacing w:before="0" w:after="200" w:line="276"/>
              <w:ind w:right="0" w:left="35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esetlegesen rövid ideig tartó enyhe rossz közérzet</w:t>
            </w:r>
          </w:p>
          <w:p>
            <w:pPr>
              <w:spacing w:before="0" w:after="200" w:line="276"/>
              <w:ind w:right="0" w:left="356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2"/>
              </w:numPr>
              <w:spacing w:before="0" w:after="200" w:line="276"/>
              <w:ind w:right="0" w:left="356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nem adja tovább a fert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őzést</w:t>
            </w:r>
          </w:p>
        </w:tc>
      </w:tr>
      <w:tr>
        <w:trPr>
          <w:trHeight w:val="3905" w:hRule="auto"/>
          <w:jc w:val="left"/>
        </w:trPr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26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426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4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2814" w:dyaOrig="2874">
                <v:rect xmlns:o="urn:schemas-microsoft-com:office:office" xmlns:v="urn:schemas-microsoft-com:vml" id="rectole0000000000" style="width:140.700000pt;height:143.7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356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356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35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1923" w:dyaOrig="2915">
                <v:rect xmlns:o="urn:schemas-microsoft-com:office:office" xmlns:v="urn:schemas-microsoft-com:vml" id="rectole0000000001" style="width:96.150000pt;height:145.7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Az influenza elleni térítésmentes véd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őoltást kérheti háziorvosától / foglalkozás-egészségügyi orvosától.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8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Fejér Megyei Kormányhivatal </w:t>
        <w:br/>
        <w:t xml:space="preserve">Népegészségügyi Szakigazgatási Szerv</w:t>
      </w:r>
    </w:p>
    <w:p>
      <w:pPr>
        <w:spacing w:before="0" w:after="0" w:line="276"/>
        <w:ind w:right="0" w:left="368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Móri, Bicskei Kistérségi Népegészségügyi Intézete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9">
    <w:abstractNumId w:val="36"/>
  </w:num>
  <w:num w:numId="11">
    <w:abstractNumId w:val="30"/>
  </w:num>
  <w:num w:numId="13">
    <w:abstractNumId w:val="24"/>
  </w:num>
  <w:num w:numId="16">
    <w:abstractNumId w:val="18"/>
  </w:num>
  <w:num w:numId="18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